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CC" w:rsidRDefault="00592DCC" w:rsidP="00592DCC">
      <w:pPr>
        <w:spacing w:after="0" w:line="240" w:lineRule="auto"/>
        <w:jc w:val="center"/>
      </w:pPr>
      <w:r>
        <w:t xml:space="preserve">Ferris State University </w:t>
      </w:r>
    </w:p>
    <w:p w:rsidR="00592DCC" w:rsidRDefault="00592DCC" w:rsidP="00592DCC">
      <w:pPr>
        <w:spacing w:after="0" w:line="240" w:lineRule="auto"/>
        <w:jc w:val="center"/>
      </w:pPr>
      <w:r>
        <w:t>Athletic Department</w:t>
      </w:r>
    </w:p>
    <w:p w:rsidR="00592DCC" w:rsidRDefault="00592DCC" w:rsidP="00592DCC">
      <w:pPr>
        <w:spacing w:after="0" w:line="240" w:lineRule="auto"/>
        <w:jc w:val="center"/>
      </w:pPr>
      <w:r>
        <w:t>Concussion Management Plan</w:t>
      </w:r>
    </w:p>
    <w:p w:rsidR="00592DCC" w:rsidRDefault="00592DCC" w:rsidP="00592DCC">
      <w:pPr>
        <w:spacing w:after="0" w:line="240" w:lineRule="auto"/>
        <w:jc w:val="center"/>
      </w:pPr>
    </w:p>
    <w:p w:rsidR="00A67B51" w:rsidRDefault="00A67B51" w:rsidP="00592DCC">
      <w:pPr>
        <w:spacing w:after="0" w:line="240" w:lineRule="auto"/>
        <w:jc w:val="center"/>
      </w:pPr>
    </w:p>
    <w:p w:rsidR="00A67B51" w:rsidRDefault="00A67B51" w:rsidP="00592DCC">
      <w:pPr>
        <w:spacing w:after="0" w:line="240" w:lineRule="auto"/>
        <w:jc w:val="center"/>
      </w:pPr>
    </w:p>
    <w:p w:rsidR="00B91DC8" w:rsidRDefault="00E83C37" w:rsidP="00B91DC8">
      <w:pPr>
        <w:spacing w:after="0" w:line="240" w:lineRule="auto"/>
      </w:pPr>
      <w:r>
        <w:t xml:space="preserve">Ferris State University’s Athletic Department requires </w:t>
      </w:r>
      <w:r w:rsidR="00B91DC8">
        <w:t>that a</w:t>
      </w:r>
      <w:r w:rsidR="005A6969">
        <w:t xml:space="preserve">ll student-athletes (SAs) </w:t>
      </w:r>
      <w:r>
        <w:t xml:space="preserve">report </w:t>
      </w:r>
      <w:r w:rsidR="006725B3">
        <w:t xml:space="preserve">all injuries and illnesses to the athletic training staff.  All head injuries and </w:t>
      </w:r>
      <w:r>
        <w:t>concus</w:t>
      </w:r>
      <w:r w:rsidR="006725B3">
        <w:t xml:space="preserve">sion type symptoms are </w:t>
      </w:r>
      <w:r w:rsidR="00626873">
        <w:t xml:space="preserve">to be reported to an </w:t>
      </w:r>
      <w:r w:rsidR="006725B3">
        <w:t>athletic t</w:t>
      </w:r>
      <w:r>
        <w:t>rainer</w:t>
      </w:r>
      <w:r w:rsidR="00626873">
        <w:t xml:space="preserve"> or team physician</w:t>
      </w:r>
      <w:r>
        <w:t xml:space="preserve">.  </w:t>
      </w:r>
    </w:p>
    <w:p w:rsidR="00B91DC8" w:rsidRDefault="00B91DC8" w:rsidP="00B91DC8">
      <w:pPr>
        <w:spacing w:after="0" w:line="240" w:lineRule="auto"/>
      </w:pPr>
    </w:p>
    <w:p w:rsidR="00B91DC8" w:rsidRPr="004B0AF5" w:rsidRDefault="00B91DC8" w:rsidP="00B91DC8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Concussion Facts</w:t>
      </w:r>
    </w:p>
    <w:p w:rsidR="00B91DC8" w:rsidRDefault="00B91DC8" w:rsidP="00B91DC8">
      <w:pPr>
        <w:spacing w:after="0" w:line="240" w:lineRule="auto"/>
      </w:pPr>
      <w:r>
        <w:t>A concussion is an injury to the brain</w:t>
      </w:r>
      <w:r w:rsidR="001228C8">
        <w:t>. They</w:t>
      </w:r>
      <w:r>
        <w:t xml:space="preserve"> may occur without loss of consciousness or other obvious signs.  Concussions may occur </w:t>
      </w:r>
      <w:r w:rsidR="001228C8">
        <w:t>not only to the head but also may result from a blow to the body.</w:t>
      </w:r>
      <w:r>
        <w:t xml:space="preserve"> Concussions may occur in </w:t>
      </w:r>
      <w:r w:rsidRPr="00D93B3D">
        <w:rPr>
          <w:u w:val="single"/>
        </w:rPr>
        <w:t>any</w:t>
      </w:r>
      <w:r>
        <w:t xml:space="preserve"> sport. Recognition and proper response when </w:t>
      </w:r>
      <w:r w:rsidR="006C569F">
        <w:t>concussions first occur is the responsibility of the SA.</w:t>
      </w:r>
      <w:r>
        <w:t xml:space="preserve">  SAs may still incur a concussion even if they are wearing a helmet.</w:t>
      </w:r>
      <w:r w:rsidRPr="00B91DC8">
        <w:t xml:space="preserve"> </w:t>
      </w:r>
      <w:r w:rsidR="00532107">
        <w:t xml:space="preserve"> </w:t>
      </w:r>
      <w:r w:rsidR="005A6969">
        <w:t>All concussions are serious.</w:t>
      </w:r>
    </w:p>
    <w:p w:rsidR="00B91DC8" w:rsidRDefault="00B91DC8" w:rsidP="00B91DC8">
      <w:pPr>
        <w:spacing w:after="0" w:line="240" w:lineRule="auto"/>
      </w:pPr>
    </w:p>
    <w:p w:rsidR="00B91DC8" w:rsidRDefault="006725B3" w:rsidP="00B91DC8">
      <w:pPr>
        <w:spacing w:after="0" w:line="240" w:lineRule="auto"/>
      </w:pPr>
      <w:r>
        <w:t>The signs and symptoms of a concussion may include</w:t>
      </w:r>
      <w:r w:rsidR="001228C8">
        <w:t xml:space="preserve"> but are not limited to</w:t>
      </w:r>
      <w:r w:rsidR="00B91DC8">
        <w:t>:</w:t>
      </w:r>
    </w:p>
    <w:p w:rsidR="00E83C37" w:rsidRDefault="00E83C37" w:rsidP="00E83C37">
      <w:pPr>
        <w:spacing w:after="0" w:line="240" w:lineRule="auto"/>
      </w:pPr>
    </w:p>
    <w:p w:rsidR="00E83C37" w:rsidRDefault="00E83C37" w:rsidP="006725B3">
      <w:pPr>
        <w:tabs>
          <w:tab w:val="left" w:pos="1530"/>
        </w:tabs>
        <w:spacing w:after="0" w:line="240" w:lineRule="auto"/>
        <w:ind w:left="1530" w:firstLine="270"/>
        <w:rPr>
          <w:b/>
        </w:rPr>
      </w:pPr>
      <w:r w:rsidRPr="001A5F5D">
        <w:rPr>
          <w:b/>
          <w:u w:val="single"/>
        </w:rPr>
        <w:t>Signs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A5F5D">
        <w:rPr>
          <w:b/>
          <w:u w:val="single"/>
        </w:rPr>
        <w:t>Symptoms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97"/>
        <w:gridCol w:w="4399"/>
      </w:tblGrid>
      <w:tr w:rsidR="00E83C37" w:rsidTr="00B91DC8">
        <w:tc>
          <w:tcPr>
            <w:tcW w:w="4097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70" w:right="11" w:hanging="270"/>
            </w:pPr>
            <w:r>
              <w:t>Appears to be dazed or stunned</w:t>
            </w:r>
          </w:p>
        </w:tc>
        <w:tc>
          <w:tcPr>
            <w:tcW w:w="4399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23" w:hanging="223"/>
            </w:pPr>
            <w:r>
              <w:t>Headache</w:t>
            </w:r>
          </w:p>
        </w:tc>
      </w:tr>
      <w:tr w:rsidR="00E83C37" w:rsidTr="00B91DC8">
        <w:tc>
          <w:tcPr>
            <w:tcW w:w="4097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70" w:hanging="270"/>
            </w:pPr>
            <w:r>
              <w:t>Confused about assignment</w:t>
            </w:r>
          </w:p>
        </w:tc>
        <w:tc>
          <w:tcPr>
            <w:tcW w:w="4399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23" w:hanging="223"/>
            </w:pPr>
            <w:r>
              <w:t>Nausea</w:t>
            </w:r>
          </w:p>
        </w:tc>
      </w:tr>
      <w:tr w:rsidR="00E83C37" w:rsidTr="00B91DC8">
        <w:tc>
          <w:tcPr>
            <w:tcW w:w="4097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70" w:hanging="270"/>
            </w:pPr>
            <w:r>
              <w:t>Unable to remember plays</w:t>
            </w:r>
          </w:p>
        </w:tc>
        <w:tc>
          <w:tcPr>
            <w:tcW w:w="4399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23" w:hanging="223"/>
            </w:pPr>
            <w:r>
              <w:t>Dizziness or balance problems</w:t>
            </w:r>
          </w:p>
        </w:tc>
      </w:tr>
      <w:tr w:rsidR="00E83C37" w:rsidTr="00B91DC8">
        <w:tc>
          <w:tcPr>
            <w:tcW w:w="4097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70" w:hanging="270"/>
            </w:pPr>
            <w:r>
              <w:t>Unsure of game, score, opponent</w:t>
            </w:r>
          </w:p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70" w:hanging="270"/>
            </w:pPr>
            <w:r>
              <w:t>Slow to answer questions</w:t>
            </w:r>
          </w:p>
        </w:tc>
        <w:tc>
          <w:tcPr>
            <w:tcW w:w="4399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23" w:hanging="223"/>
            </w:pPr>
            <w:r>
              <w:t>Double/fuzzy vision or any other visual alteration</w:t>
            </w:r>
          </w:p>
        </w:tc>
      </w:tr>
      <w:tr w:rsidR="00E83C37" w:rsidTr="00B91DC8">
        <w:tc>
          <w:tcPr>
            <w:tcW w:w="4097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70" w:hanging="270"/>
            </w:pPr>
            <w:r>
              <w:t>Moves clumsily</w:t>
            </w:r>
          </w:p>
        </w:tc>
        <w:tc>
          <w:tcPr>
            <w:tcW w:w="4399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23" w:hanging="223"/>
            </w:pPr>
            <w:r>
              <w:t>Feeling sluggish or slow</w:t>
            </w:r>
          </w:p>
        </w:tc>
      </w:tr>
      <w:tr w:rsidR="00E83C37" w:rsidTr="00B91DC8">
        <w:tc>
          <w:tcPr>
            <w:tcW w:w="4097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70" w:hanging="270"/>
            </w:pPr>
            <w:r>
              <w:t>Loses consciousness</w:t>
            </w:r>
          </w:p>
        </w:tc>
        <w:tc>
          <w:tcPr>
            <w:tcW w:w="4399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23" w:hanging="223"/>
            </w:pPr>
            <w:r>
              <w:t>Feeling “foggy or groggy”</w:t>
            </w:r>
          </w:p>
        </w:tc>
      </w:tr>
      <w:tr w:rsidR="00E83C37" w:rsidTr="00B91DC8">
        <w:tc>
          <w:tcPr>
            <w:tcW w:w="4097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70" w:hanging="270"/>
            </w:pPr>
            <w:r>
              <w:t>Vomiting</w:t>
            </w:r>
          </w:p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70" w:hanging="270"/>
            </w:pPr>
            <w:r>
              <w:t>Can’t recall events before/after hit</w:t>
            </w:r>
          </w:p>
        </w:tc>
        <w:tc>
          <w:tcPr>
            <w:tcW w:w="4399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23" w:hanging="223"/>
            </w:pPr>
            <w:r>
              <w:t>Concentration or memory problems, confusion</w:t>
            </w:r>
          </w:p>
        </w:tc>
      </w:tr>
      <w:tr w:rsidR="00E83C37" w:rsidTr="00B91DC8">
        <w:tc>
          <w:tcPr>
            <w:tcW w:w="4097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70" w:hanging="270"/>
            </w:pPr>
            <w:r>
              <w:t>Shows behavior or personality changes</w:t>
            </w:r>
          </w:p>
          <w:p w:rsidR="006A6E25" w:rsidRDefault="006A6E25" w:rsidP="000C0969">
            <w:pPr>
              <w:pStyle w:val="ListParagraph"/>
            </w:pPr>
          </w:p>
          <w:p w:rsidR="00A67B51" w:rsidRDefault="00A67B51" w:rsidP="000C0969">
            <w:pPr>
              <w:pStyle w:val="ListParagraph"/>
            </w:pPr>
          </w:p>
        </w:tc>
        <w:tc>
          <w:tcPr>
            <w:tcW w:w="4399" w:type="dxa"/>
          </w:tcPr>
          <w:p w:rsidR="00E83C37" w:rsidRDefault="00E83C37" w:rsidP="000C0969">
            <w:pPr>
              <w:pStyle w:val="ListParagraph"/>
              <w:numPr>
                <w:ilvl w:val="0"/>
                <w:numId w:val="1"/>
              </w:numPr>
              <w:ind w:left="223" w:hanging="223"/>
            </w:pPr>
            <w:r>
              <w:t>Extreme fatigue</w:t>
            </w:r>
          </w:p>
        </w:tc>
      </w:tr>
    </w:tbl>
    <w:p w:rsidR="005F0219" w:rsidRDefault="008C7427" w:rsidP="005F0219">
      <w:pPr>
        <w:spacing w:after="0" w:line="240" w:lineRule="auto"/>
      </w:pPr>
      <w:r>
        <w:t xml:space="preserve">All concussions must be reported to staff athletic trainer. </w:t>
      </w:r>
      <w:r w:rsidR="005A6969">
        <w:t xml:space="preserve">If you or a teammate are </w:t>
      </w:r>
      <w:r w:rsidR="005F0219">
        <w:t>experienc</w:t>
      </w:r>
      <w:r w:rsidR="005A6969">
        <w:t>ing any of the above signs, s</w:t>
      </w:r>
      <w:r w:rsidR="005F0219">
        <w:t>ymptoms</w:t>
      </w:r>
      <w:r w:rsidR="005A6969">
        <w:t xml:space="preserve">, or behavior of a concussion it must be </w:t>
      </w:r>
      <w:r w:rsidR="005F0219">
        <w:t>report</w:t>
      </w:r>
      <w:r w:rsidR="005A6969">
        <w:t>ed</w:t>
      </w:r>
      <w:r w:rsidR="005F0219">
        <w:t xml:space="preserve"> to an athletic trainer. </w:t>
      </w:r>
    </w:p>
    <w:p w:rsidR="00E83C37" w:rsidRDefault="00E83C37" w:rsidP="00E83C37">
      <w:pPr>
        <w:spacing w:after="0" w:line="240" w:lineRule="auto"/>
      </w:pPr>
    </w:p>
    <w:p w:rsidR="00E83C37" w:rsidRDefault="00E83C37" w:rsidP="00E83C37">
      <w:pPr>
        <w:spacing w:after="0" w:line="240" w:lineRule="auto"/>
      </w:pPr>
    </w:p>
    <w:p w:rsidR="00E83C37" w:rsidRPr="004B0AF5" w:rsidRDefault="00E83C37" w:rsidP="00E83C3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Concussion Injuries</w:t>
      </w:r>
    </w:p>
    <w:p w:rsidR="00E83C37" w:rsidRDefault="00626873" w:rsidP="00E83C37">
      <w:pPr>
        <w:spacing w:after="0" w:line="240" w:lineRule="auto"/>
      </w:pPr>
      <w:r>
        <w:t>Ferris State University’s athletic training staff and team p</w:t>
      </w:r>
      <w:r w:rsidR="00E83C37">
        <w:t xml:space="preserve">hysicians will evaluate and determine the severity of each concussion.  </w:t>
      </w:r>
      <w:r w:rsidR="00532107">
        <w:t>SA’s who exhibit the signs, symptoms, or behavior consistent with concussions shall be removed from all activities for the remainder of t</w:t>
      </w:r>
      <w:r w:rsidR="006725B3">
        <w:t>hat</w:t>
      </w:r>
      <w:r w:rsidR="00532107">
        <w:t xml:space="preserve"> day. </w:t>
      </w:r>
      <w:r w:rsidR="006725B3">
        <w:t xml:space="preserve">SAs are </w:t>
      </w:r>
      <w:r w:rsidR="00E83C37">
        <w:t xml:space="preserve">not </w:t>
      </w:r>
      <w:r w:rsidR="006725B3">
        <w:t xml:space="preserve">permitted to </w:t>
      </w:r>
      <w:r w:rsidR="00E83C37">
        <w:t xml:space="preserve">return to athletic participation until medically cleared </w:t>
      </w:r>
      <w:r w:rsidR="006725B3">
        <w:t>by the Ferris State Universit</w:t>
      </w:r>
      <w:r w:rsidR="005A6969">
        <w:t>y Sports Medicine Staff</w:t>
      </w:r>
      <w:r w:rsidR="00E83C37">
        <w:t>.</w:t>
      </w:r>
    </w:p>
    <w:p w:rsidR="00B91DC8" w:rsidRDefault="00B91DC8" w:rsidP="00E83C37">
      <w:pPr>
        <w:spacing w:after="0" w:line="240" w:lineRule="auto"/>
      </w:pPr>
    </w:p>
    <w:p w:rsidR="00B91DC8" w:rsidRDefault="005F0219" w:rsidP="00D91A48">
      <w:pPr>
        <w:spacing w:after="0" w:line="240" w:lineRule="auto"/>
      </w:pPr>
      <w:r>
        <w:t xml:space="preserve">All </w:t>
      </w:r>
      <w:r w:rsidR="008C7427">
        <w:t xml:space="preserve">new </w:t>
      </w:r>
      <w:r>
        <w:t xml:space="preserve">incoming </w:t>
      </w:r>
      <w:r w:rsidR="008C7427">
        <w:t>SAs (</w:t>
      </w:r>
      <w:r>
        <w:t>freshman</w:t>
      </w:r>
      <w:r w:rsidR="008C7427">
        <w:t xml:space="preserve"> and transfers) </w:t>
      </w:r>
      <w:r w:rsidR="005A6969">
        <w:t xml:space="preserve">in selected high-risk sports </w:t>
      </w:r>
      <w:r>
        <w:t xml:space="preserve">or those who have had a previous history of concussions as identified by their health history </w:t>
      </w:r>
      <w:r w:rsidR="008C7427">
        <w:t xml:space="preserve">form </w:t>
      </w:r>
      <w:r>
        <w:t xml:space="preserve">will be administered </w:t>
      </w:r>
      <w:r w:rsidR="005A6969">
        <w:t xml:space="preserve">a </w:t>
      </w:r>
      <w:r>
        <w:t>concussion b</w:t>
      </w:r>
      <w:r w:rsidR="002225E5">
        <w:t>aseline t</w:t>
      </w:r>
      <w:r>
        <w:t xml:space="preserve">est as part of their </w:t>
      </w:r>
      <w:r w:rsidR="005A6969">
        <w:t xml:space="preserve">initial </w:t>
      </w:r>
      <w:r>
        <w:t>medic</w:t>
      </w:r>
      <w:r w:rsidR="00A67B51">
        <w:t xml:space="preserve">al screening. </w:t>
      </w:r>
    </w:p>
    <w:p w:rsidR="00753B81" w:rsidRDefault="00753B81" w:rsidP="00753B81">
      <w:pPr>
        <w:spacing w:after="0" w:line="240" w:lineRule="auto"/>
      </w:pPr>
    </w:p>
    <w:p w:rsidR="00A67B51" w:rsidRDefault="0044453D" w:rsidP="00753B81">
      <w:pPr>
        <w:spacing w:after="0" w:line="240" w:lineRule="auto"/>
      </w:pPr>
      <w:r>
        <w:t>A</w:t>
      </w:r>
      <w:r w:rsidR="00A67B51">
        <w:t>s</w:t>
      </w:r>
      <w:r>
        <w:t xml:space="preserve"> part of the annual medical clearance process</w:t>
      </w:r>
      <w:r w:rsidR="00A67B51">
        <w:t xml:space="preserve"> </w:t>
      </w:r>
      <w:r>
        <w:t xml:space="preserve">all SAs </w:t>
      </w:r>
      <w:r w:rsidR="00A67B51">
        <w:t>are required to read and sign the</w:t>
      </w:r>
      <w:r>
        <w:t xml:space="preserve"> Concussion Acknowledgement Form.</w:t>
      </w:r>
    </w:p>
    <w:p w:rsidR="00301AD3" w:rsidRDefault="00532107" w:rsidP="00E83C37">
      <w:pPr>
        <w:spacing w:after="0" w:line="240" w:lineRule="auto"/>
      </w:pPr>
      <w:r w:rsidRPr="00F41719">
        <w:t xml:space="preserve"> </w:t>
      </w:r>
    </w:p>
    <w:p w:rsidR="00A67B51" w:rsidRDefault="00A67B51" w:rsidP="00E83C37">
      <w:pPr>
        <w:spacing w:after="0" w:line="240" w:lineRule="auto"/>
      </w:pPr>
    </w:p>
    <w:p w:rsidR="00301AD3" w:rsidRPr="00A67B51" w:rsidRDefault="00A67B51" w:rsidP="00E83C3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Rev 01/</w:t>
      </w:r>
      <w:r w:rsidRPr="00A67B51">
        <w:rPr>
          <w:sz w:val="16"/>
          <w:szCs w:val="16"/>
        </w:rPr>
        <w:t xml:space="preserve"> 2011</w:t>
      </w:r>
    </w:p>
    <w:sectPr w:rsidR="00301AD3" w:rsidRPr="00A67B51" w:rsidSect="006A6E25">
      <w:footerReference w:type="default" r:id="rId7"/>
      <w:pgSz w:w="12240" w:h="15840"/>
      <w:pgMar w:top="1008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3D" w:rsidRDefault="0044453D" w:rsidP="00DC2E8F">
      <w:pPr>
        <w:spacing w:after="0" w:line="240" w:lineRule="auto"/>
      </w:pPr>
      <w:r>
        <w:separator/>
      </w:r>
    </w:p>
  </w:endnote>
  <w:endnote w:type="continuationSeparator" w:id="0">
    <w:p w:rsidR="0044453D" w:rsidRDefault="0044453D" w:rsidP="00DC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53D" w:rsidRDefault="004445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3D" w:rsidRDefault="0044453D" w:rsidP="00DC2E8F">
      <w:pPr>
        <w:spacing w:after="0" w:line="240" w:lineRule="auto"/>
      </w:pPr>
      <w:r>
        <w:separator/>
      </w:r>
    </w:p>
  </w:footnote>
  <w:footnote w:type="continuationSeparator" w:id="0">
    <w:p w:rsidR="0044453D" w:rsidRDefault="0044453D" w:rsidP="00DC2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3ED9"/>
    <w:multiLevelType w:val="hybridMultilevel"/>
    <w:tmpl w:val="DBCE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26286"/>
    <w:multiLevelType w:val="hybridMultilevel"/>
    <w:tmpl w:val="0A16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63C5D"/>
    <w:multiLevelType w:val="hybridMultilevel"/>
    <w:tmpl w:val="0B10C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C37"/>
    <w:rsid w:val="000C0969"/>
    <w:rsid w:val="000C2E31"/>
    <w:rsid w:val="001228C8"/>
    <w:rsid w:val="00152658"/>
    <w:rsid w:val="001A5F5D"/>
    <w:rsid w:val="001B23E1"/>
    <w:rsid w:val="002225E5"/>
    <w:rsid w:val="00301AD3"/>
    <w:rsid w:val="003A61CA"/>
    <w:rsid w:val="003C2680"/>
    <w:rsid w:val="0044453D"/>
    <w:rsid w:val="00532107"/>
    <w:rsid w:val="00581C51"/>
    <w:rsid w:val="00592DCC"/>
    <w:rsid w:val="005A6969"/>
    <w:rsid w:val="005F0219"/>
    <w:rsid w:val="00626873"/>
    <w:rsid w:val="006725B3"/>
    <w:rsid w:val="006A6E25"/>
    <w:rsid w:val="006C569F"/>
    <w:rsid w:val="00753B81"/>
    <w:rsid w:val="00782FE4"/>
    <w:rsid w:val="008C7427"/>
    <w:rsid w:val="00A67B51"/>
    <w:rsid w:val="00B91DC8"/>
    <w:rsid w:val="00BD1629"/>
    <w:rsid w:val="00C1054C"/>
    <w:rsid w:val="00D91A48"/>
    <w:rsid w:val="00DC2E8F"/>
    <w:rsid w:val="00E83C37"/>
    <w:rsid w:val="00E8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C37"/>
    <w:pPr>
      <w:ind w:left="720"/>
      <w:contextualSpacing/>
    </w:pPr>
  </w:style>
  <w:style w:type="table" w:styleId="TableGrid">
    <w:name w:val="Table Grid"/>
    <w:basedOn w:val="TableNormal"/>
    <w:uiPriority w:val="59"/>
    <w:rsid w:val="00E83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E8F"/>
  </w:style>
  <w:style w:type="paragraph" w:styleId="Footer">
    <w:name w:val="footer"/>
    <w:basedOn w:val="Normal"/>
    <w:link w:val="FooterChar"/>
    <w:uiPriority w:val="99"/>
    <w:semiHidden/>
    <w:unhideWhenUsed/>
    <w:rsid w:val="00DC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2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luceyd</dc:creator>
  <cp:keywords/>
  <dc:description/>
  <cp:lastModifiedBy>luceyd</cp:lastModifiedBy>
  <cp:revision>20</cp:revision>
  <cp:lastPrinted>2010-08-15T13:29:00Z</cp:lastPrinted>
  <dcterms:created xsi:type="dcterms:W3CDTF">2010-08-14T12:35:00Z</dcterms:created>
  <dcterms:modified xsi:type="dcterms:W3CDTF">2011-01-27T14:05:00Z</dcterms:modified>
</cp:coreProperties>
</file>